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19C" w:rsidRDefault="00A6319C" w:rsidP="00A6319C">
      <w:pPr>
        <w:pStyle w:val="Textoindependiente"/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bookmarkStart w:id="0" w:name="_GoBack"/>
      <w:bookmarkEnd w:id="0"/>
      <w:proofErr w:type="spellStart"/>
      <w:r w:rsidRPr="00547830">
        <w:rPr>
          <w:rFonts w:ascii="Arial" w:hAnsi="Arial" w:cs="Arial"/>
          <w:sz w:val="22"/>
          <w:szCs w:val="22"/>
        </w:rPr>
        <w:t>Travi</w:t>
      </w:r>
      <w:proofErr w:type="spellEnd"/>
      <w:r w:rsidRPr="00547830">
        <w:rPr>
          <w:rFonts w:ascii="Arial" w:hAnsi="Arial" w:cs="Arial"/>
          <w:sz w:val="22"/>
          <w:szCs w:val="22"/>
        </w:rPr>
        <w:t>, Bibiana (2006): La dimensión técnico-instrumental en Trabajo Social: reflexiones y propuestas acerca de la entrevista, la observación, el registro y el informe social. Buenos Aires, Editorial Espacio. Páginas 10-42.</w:t>
      </w:r>
    </w:p>
    <w:p w:rsidR="00A6319C" w:rsidRDefault="00A6319C" w:rsidP="00A6319C">
      <w:pPr>
        <w:pStyle w:val="Textoindependiente"/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</w:p>
    <w:p w:rsidR="00A6319C" w:rsidRDefault="00A6319C" w:rsidP="00A6319C">
      <w:pPr>
        <w:pStyle w:val="Textoindependiente"/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</w:p>
    <w:p w:rsidR="00A6319C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¿Qué plantea el autor del prólogo sobre el debate en relación a la escritura de la historia del Trabajo Social?</w:t>
      </w:r>
    </w:p>
    <w:p w:rsidR="00B364CD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¿Qué concepción de lo instrumental plantea la autora?</w:t>
      </w:r>
    </w:p>
    <w:p w:rsidR="00B364CD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¿Qué respuestas da en torno a la escasez en la producción de conocimiento sobre intervención?</w:t>
      </w:r>
    </w:p>
    <w:p w:rsidR="00B364CD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¿Cuáles fueron sus razones para escribir el libro?</w:t>
      </w:r>
    </w:p>
    <w:p w:rsidR="00B364CD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¿Qué valor le da a los textos escritos?</w:t>
      </w:r>
    </w:p>
    <w:p w:rsidR="00B364CD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¿A qué refiere   cuando dice “…nos propusimos mirar la historia con otros ojos?</w:t>
      </w:r>
    </w:p>
    <w:p w:rsidR="00B364CD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¿Qué entiende y qué implica el proceso de profesionalización?</w:t>
      </w:r>
    </w:p>
    <w:p w:rsidR="00B364CD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¿Sobre qué principios las colegas elaboraron las primeras estrategias para dar respuestas a los problemas sociales?</w:t>
      </w:r>
    </w:p>
    <w:p w:rsidR="00B364CD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¿Qué cambios se dieron en el mundo de las ideas en el proceso de profesionalización desarrollado por </w:t>
      </w:r>
      <w:proofErr w:type="spellStart"/>
      <w:r>
        <w:rPr>
          <w:rFonts w:ascii="Arial" w:hAnsi="Arial" w:cs="Arial"/>
          <w:sz w:val="22"/>
          <w:szCs w:val="22"/>
          <w:lang w:val="es-AR"/>
        </w:rPr>
        <w:t>Travi</w:t>
      </w:r>
      <w:proofErr w:type="spellEnd"/>
      <w:r>
        <w:rPr>
          <w:rFonts w:ascii="Arial" w:hAnsi="Arial" w:cs="Arial"/>
          <w:sz w:val="22"/>
          <w:szCs w:val="22"/>
          <w:lang w:val="es-AR"/>
        </w:rPr>
        <w:t>?</w:t>
      </w:r>
    </w:p>
    <w:p w:rsidR="00D4505B" w:rsidRDefault="00B364CD" w:rsidP="00A6319C">
      <w:pPr>
        <w:pStyle w:val="Textoindependiente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Realice una síntesis del punto “Las rupturas del Trabajo social profesionalizado con las prácticas de beneficencia </w:t>
      </w:r>
      <w:r w:rsidR="00D4505B">
        <w:rPr>
          <w:rFonts w:ascii="Arial" w:hAnsi="Arial" w:cs="Arial"/>
          <w:sz w:val="22"/>
          <w:szCs w:val="22"/>
          <w:lang w:val="es-AR"/>
        </w:rPr>
        <w:t>y su implicancia en la dimensión técnico instrumental”.</w:t>
      </w:r>
    </w:p>
    <w:p w:rsidR="00D4505B" w:rsidRDefault="00D4505B" w:rsidP="00D4505B">
      <w:pPr>
        <w:pStyle w:val="Textoindependiente"/>
        <w:spacing w:after="0" w:line="360" w:lineRule="auto"/>
        <w:ind w:left="360"/>
        <w:jc w:val="both"/>
        <w:rPr>
          <w:rFonts w:ascii="Arial" w:hAnsi="Arial" w:cs="Arial"/>
          <w:sz w:val="22"/>
          <w:szCs w:val="22"/>
          <w:lang w:val="es-AR"/>
        </w:rPr>
      </w:pPr>
    </w:p>
    <w:p w:rsidR="00A6319C" w:rsidRDefault="00D4505B" w:rsidP="00D4505B">
      <w:pPr>
        <w:pStyle w:val="Textoindependiente"/>
        <w:spacing w:after="0" w:line="360" w:lineRule="auto"/>
        <w:ind w:left="360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Para responder la guía complemente sus respuestas con la lectura del artículo de la misma autora:</w:t>
      </w:r>
    </w:p>
    <w:p w:rsidR="00A6319C" w:rsidRDefault="00A6319C" w:rsidP="00A6319C">
      <w:pPr>
        <w:pStyle w:val="Textoindependiente"/>
        <w:spacing w:after="0" w:line="360" w:lineRule="auto"/>
        <w:jc w:val="both"/>
        <w:rPr>
          <w:rFonts w:ascii="Arial" w:hAnsi="Arial" w:cs="Arial"/>
          <w:sz w:val="22"/>
          <w:szCs w:val="22"/>
          <w:lang w:val="es-AR"/>
        </w:rPr>
      </w:pPr>
    </w:p>
    <w:p w:rsidR="00A6319C" w:rsidRPr="00547830" w:rsidRDefault="00A6319C" w:rsidP="00A6319C">
      <w:pPr>
        <w:pStyle w:val="Textoindependiente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547830">
        <w:rPr>
          <w:rFonts w:ascii="Arial" w:hAnsi="Arial" w:cs="Arial"/>
          <w:sz w:val="22"/>
          <w:szCs w:val="22"/>
        </w:rPr>
        <w:t xml:space="preserve">_____________ (2013): Notas sobre el proceso de enseñanza-aprendizaje del oficio en su dimensión técnico-instrumental y la recuperación de nuestras tradiciones. En Revista Cátedra Paralela N° 10. Páginas 13-39. </w:t>
      </w:r>
    </w:p>
    <w:p w:rsidR="00A6319C" w:rsidRDefault="00A6319C" w:rsidP="00A6319C">
      <w:pPr>
        <w:pStyle w:val="Textoindependiente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E1F52" w:rsidRDefault="00FF677B"/>
    <w:sectPr w:rsidR="000E1F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Bitstream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2D002A"/>
    <w:multiLevelType w:val="hybridMultilevel"/>
    <w:tmpl w:val="0C4AE80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4D9"/>
    <w:rsid w:val="009A770F"/>
    <w:rsid w:val="00A6319C"/>
    <w:rsid w:val="00B364CD"/>
    <w:rsid w:val="00C70625"/>
    <w:rsid w:val="00D4505B"/>
    <w:rsid w:val="00EF14D9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F944F46-C329-41B3-8688-A41CBAB0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6319C"/>
    <w:pPr>
      <w:widowControl w:val="0"/>
      <w:suppressAutoHyphens/>
      <w:spacing w:after="120" w:line="240" w:lineRule="auto"/>
    </w:pPr>
    <w:rPr>
      <w:rFonts w:ascii="Liberation Serif" w:eastAsia="Bitstream Vera Sans" w:hAnsi="Liberation Serif" w:cs="Bitstream Vera Sans"/>
      <w:kern w:val="1"/>
      <w:sz w:val="24"/>
      <w:szCs w:val="24"/>
      <w:lang w:val="x-none" w:eastAsia="hi-I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A6319C"/>
    <w:rPr>
      <w:rFonts w:ascii="Liberation Serif" w:eastAsia="Bitstream Vera Sans" w:hAnsi="Liberation Serif" w:cs="Bitstream Vera Sans"/>
      <w:kern w:val="1"/>
      <w:sz w:val="24"/>
      <w:szCs w:val="24"/>
      <w:lang w:val="x-non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 u</dc:creator>
  <cp:lastModifiedBy>Gustavo</cp:lastModifiedBy>
  <cp:revision>2</cp:revision>
  <dcterms:created xsi:type="dcterms:W3CDTF">2015-10-05T03:49:00Z</dcterms:created>
  <dcterms:modified xsi:type="dcterms:W3CDTF">2015-10-05T03:49:00Z</dcterms:modified>
</cp:coreProperties>
</file>